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color2="#d9e2f3 [660]" focus="100%" type="gradient"/>
    </v:background>
  </w:background>
  <w:body>
    <w:p w14:paraId="737A0449" w14:textId="77777777" w:rsidR="000534A7" w:rsidRDefault="000534A7" w:rsidP="000534A7">
      <w:pPr>
        <w:spacing w:before="120" w:after="120"/>
        <w:jc w:val="center"/>
        <w:rPr>
          <w:b/>
          <w:iCs/>
          <w:sz w:val="32"/>
          <w:szCs w:val="32"/>
          <w:u w:val="single"/>
        </w:rPr>
      </w:pPr>
    </w:p>
    <w:p w14:paraId="39F73914" w14:textId="77777777" w:rsidR="000534A7" w:rsidRDefault="000534A7" w:rsidP="000534A7">
      <w:pPr>
        <w:spacing w:before="120" w:after="120"/>
        <w:jc w:val="center"/>
        <w:rPr>
          <w:b/>
          <w:iCs/>
          <w:sz w:val="32"/>
          <w:szCs w:val="32"/>
          <w:u w:val="single"/>
        </w:rPr>
      </w:pPr>
    </w:p>
    <w:p w14:paraId="5878DC25" w14:textId="77777777" w:rsidR="000534A7" w:rsidRDefault="000534A7" w:rsidP="000534A7">
      <w:pPr>
        <w:spacing w:before="120" w:after="120"/>
        <w:jc w:val="center"/>
        <w:rPr>
          <w:b/>
          <w:iCs/>
          <w:sz w:val="32"/>
          <w:szCs w:val="32"/>
          <w:u w:val="single"/>
        </w:rPr>
      </w:pPr>
    </w:p>
    <w:p w14:paraId="71A149C0" w14:textId="57E380CA" w:rsidR="00526610" w:rsidRPr="000534A7" w:rsidRDefault="00AE06E9" w:rsidP="000534A7">
      <w:pPr>
        <w:jc w:val="center"/>
        <w:rPr>
          <w:b/>
          <w:iCs/>
          <w:sz w:val="32"/>
          <w:szCs w:val="32"/>
          <w:u w:val="single"/>
        </w:rPr>
      </w:pPr>
      <w:r>
        <w:rPr>
          <w:b/>
          <w:iCs/>
          <w:sz w:val="32"/>
          <w:szCs w:val="32"/>
          <w:u w:val="single"/>
        </w:rPr>
        <w:t>İLGİLİ KİŞİ</w:t>
      </w:r>
      <w:r w:rsidR="000534A7" w:rsidRPr="000534A7">
        <w:rPr>
          <w:b/>
          <w:iCs/>
          <w:sz w:val="32"/>
          <w:szCs w:val="32"/>
          <w:u w:val="single"/>
        </w:rPr>
        <w:t xml:space="preserve"> BAŞVURU VE DEĞERLENDİRME PROSEDÜRÜ</w:t>
      </w:r>
    </w:p>
    <w:p w14:paraId="53973A05" w14:textId="71170D2F" w:rsidR="00315157" w:rsidRDefault="00315157" w:rsidP="00315157">
      <w:pPr>
        <w:rPr>
          <w:sz w:val="72"/>
          <w:szCs w:val="72"/>
        </w:rPr>
      </w:pPr>
    </w:p>
    <w:p w14:paraId="1C61B3B8" w14:textId="6B386632" w:rsidR="0003360A" w:rsidRDefault="0003360A" w:rsidP="00315157">
      <w:pPr>
        <w:rPr>
          <w:sz w:val="72"/>
          <w:szCs w:val="72"/>
        </w:rPr>
      </w:pPr>
    </w:p>
    <w:p w14:paraId="6B99A19D" w14:textId="77777777" w:rsidR="00315157" w:rsidRDefault="00315157" w:rsidP="0003360A">
      <w:pPr>
        <w:spacing w:line="360" w:lineRule="auto"/>
        <w:jc w:val="both"/>
        <w:rPr>
          <w:sz w:val="72"/>
          <w:szCs w:val="72"/>
        </w:rPr>
      </w:pPr>
    </w:p>
    <w:p w14:paraId="5DAC2F47" w14:textId="7CA4D959" w:rsidR="00315157" w:rsidRPr="00EC70C3" w:rsidRDefault="001466B8" w:rsidP="00315157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319EA3F7" w14:textId="77777777" w:rsidR="00315157" w:rsidRDefault="00315157" w:rsidP="00315157">
      <w:pPr>
        <w:rPr>
          <w:sz w:val="20"/>
          <w:szCs w:val="20"/>
        </w:rPr>
      </w:pPr>
    </w:p>
    <w:p w14:paraId="2CD26458" w14:textId="3AFBB31D" w:rsidR="00315157" w:rsidRPr="00D96B5B" w:rsidRDefault="00315157" w:rsidP="001466B8">
      <w:pPr>
        <w:pStyle w:val="Balk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6525166"/>
      <w:bookmarkStart w:id="1" w:name="_Toc6527180"/>
      <w:bookmarkStart w:id="2" w:name="_Toc6763804"/>
      <w:r w:rsidRPr="00D96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Amaç</w:t>
      </w:r>
      <w:bookmarkEnd w:id="0"/>
      <w:bookmarkEnd w:id="1"/>
      <w:bookmarkEnd w:id="2"/>
    </w:p>
    <w:p w14:paraId="4C32E9D7" w14:textId="52FAF0D7" w:rsidR="00315157" w:rsidRPr="001466B8" w:rsidRDefault="00F15AEC" w:rsidP="001466B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İşbu </w:t>
      </w:r>
      <w:r w:rsidR="003170A0">
        <w:rPr>
          <w:color w:val="000000" w:themeColor="text1"/>
        </w:rPr>
        <w:t>İlgili Kişi</w:t>
      </w:r>
      <w:r w:rsidR="0016635B" w:rsidRPr="001466B8">
        <w:rPr>
          <w:color w:val="000000" w:themeColor="text1"/>
        </w:rPr>
        <w:t xml:space="preserve"> Başvuru ve Değerlendirme Prosedürü (“Prosedür”), 6698 sayılı Kişisel Verilerin Korunması Kanunu (“</w:t>
      </w:r>
      <w:r>
        <w:rPr>
          <w:color w:val="000000" w:themeColor="text1"/>
        </w:rPr>
        <w:t>KVKK</w:t>
      </w:r>
      <w:r w:rsidR="0016635B" w:rsidRPr="001466B8">
        <w:rPr>
          <w:color w:val="000000" w:themeColor="text1"/>
        </w:rPr>
        <w:t>”) ve Veri Sorumlusuna Başvuru Usul ve Esasları Hakkında Tebliğ</w:t>
      </w:r>
      <w:r w:rsidR="00BA7820">
        <w:rPr>
          <w:color w:val="000000" w:themeColor="text1"/>
        </w:rPr>
        <w:t xml:space="preserve"> </w:t>
      </w:r>
      <w:r w:rsidR="00BA7820" w:rsidRPr="001466B8">
        <w:rPr>
          <w:color w:val="000000" w:themeColor="text1"/>
        </w:rPr>
        <w:t>(“</w:t>
      </w:r>
      <w:r w:rsidR="00BA7820">
        <w:rPr>
          <w:color w:val="000000" w:themeColor="text1"/>
        </w:rPr>
        <w:t>Tebliğ</w:t>
      </w:r>
      <w:r w:rsidR="00BA7820" w:rsidRPr="001466B8">
        <w:rPr>
          <w:color w:val="000000" w:themeColor="text1"/>
        </w:rPr>
        <w:t xml:space="preserve">”) </w:t>
      </w:r>
      <w:r w:rsidR="0016635B" w:rsidRPr="001466B8">
        <w:rPr>
          <w:color w:val="000000" w:themeColor="text1"/>
        </w:rPr>
        <w:t>kapsamında</w:t>
      </w:r>
      <w:r w:rsidR="0016635B" w:rsidRPr="001466B8">
        <w:rPr>
          <w:rFonts w:eastAsiaTheme="majorEastAsia"/>
          <w:color w:val="000000" w:themeColor="text1"/>
        </w:rPr>
        <w:t> </w:t>
      </w:r>
      <w:r w:rsidR="00DF7D8F" w:rsidRPr="00665B21">
        <w:t>Türkiye Serbest Muhasebeci Mali Müşavirler ve Yeminli Mali Müşavirler Odaları Birliği Sürekli Mesleki Geliştirme Eğitimi Merkezi Eğitim Yayın Yazılım İstihdam ve Kariyer Danışmanlığı Hizmetleri İktisadi İşletmesi</w:t>
      </w:r>
      <w:r w:rsidR="0016635B" w:rsidRPr="001466B8">
        <w:rPr>
          <w:color w:val="000000" w:themeColor="text1"/>
        </w:rPr>
        <w:t xml:space="preserve"> gelen ilgili kişi başvuruları, başvuruların kabulü, incelenmesi, reddedilmesi ve yanıtlama süreçlerinin tanımlanması amacıyla hazırlanmıştır.</w:t>
      </w:r>
    </w:p>
    <w:p w14:paraId="6E029D57" w14:textId="0B0281E1" w:rsidR="003865D1" w:rsidRPr="00D96B5B" w:rsidRDefault="00315157" w:rsidP="001466B8">
      <w:pPr>
        <w:pStyle w:val="Balk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6525167"/>
      <w:bookmarkStart w:id="4" w:name="_Toc6527181"/>
      <w:bookmarkStart w:id="5" w:name="_Toc6763805"/>
      <w:r w:rsidRPr="00D96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</w:t>
      </w:r>
      <w:bookmarkEnd w:id="3"/>
      <w:bookmarkEnd w:id="4"/>
      <w:bookmarkEnd w:id="5"/>
    </w:p>
    <w:p w14:paraId="3F1EC147" w14:textId="1E8C6204" w:rsidR="003865D1" w:rsidRPr="001466B8" w:rsidRDefault="00C813FC" w:rsidP="001466B8">
      <w:pPr>
        <w:spacing w:line="360" w:lineRule="auto"/>
        <w:jc w:val="both"/>
        <w:rPr>
          <w:color w:val="000000" w:themeColor="text1"/>
        </w:rPr>
      </w:pPr>
      <w:bookmarkStart w:id="6" w:name="m_-6840945922552878581__Toc448307817"/>
      <w:r>
        <w:rPr>
          <w:color w:val="000000" w:themeColor="text1"/>
        </w:rPr>
        <w:t>İşb</w:t>
      </w:r>
      <w:r w:rsidR="0016635B" w:rsidRPr="001466B8">
        <w:rPr>
          <w:color w:val="000000" w:themeColor="text1"/>
        </w:rPr>
        <w:t>u Prosedür</w:t>
      </w:r>
      <w:r>
        <w:rPr>
          <w:color w:val="000000" w:themeColor="text1"/>
        </w:rPr>
        <w:t>’</w:t>
      </w:r>
      <w:r w:rsidR="0016635B" w:rsidRPr="001466B8">
        <w:rPr>
          <w:color w:val="000000" w:themeColor="text1"/>
        </w:rPr>
        <w:t>ün kapsamı</w:t>
      </w:r>
      <w:r>
        <w:rPr>
          <w:color w:val="000000" w:themeColor="text1"/>
        </w:rPr>
        <w:t>,</w:t>
      </w:r>
      <w:r w:rsidR="0016635B" w:rsidRPr="001466B8">
        <w:rPr>
          <w:color w:val="000000" w:themeColor="text1"/>
        </w:rPr>
        <w:t xml:space="preserve"> </w:t>
      </w:r>
      <w:r w:rsidR="00F15AEC">
        <w:rPr>
          <w:color w:val="000000" w:themeColor="text1"/>
        </w:rPr>
        <w:t>KVKK</w:t>
      </w:r>
      <w:r w:rsidR="00A560C7">
        <w:rPr>
          <w:color w:val="000000" w:themeColor="text1"/>
        </w:rPr>
        <w:t xml:space="preserve">’da yer alan </w:t>
      </w:r>
      <w:r w:rsidR="0016635B" w:rsidRPr="001466B8">
        <w:rPr>
          <w:color w:val="000000" w:themeColor="text1"/>
        </w:rPr>
        <w:t>kişisel veri ve özel nitelikli kişisel veri tanımlarına istinaden, ilgili kişilerden gelen taleplerin değerlendirilmesidir.</w:t>
      </w:r>
      <w:bookmarkEnd w:id="6"/>
    </w:p>
    <w:p w14:paraId="7965CD85" w14:textId="180752E7" w:rsidR="0016635B" w:rsidRPr="00D96B5B" w:rsidRDefault="0016635B" w:rsidP="001466B8">
      <w:pPr>
        <w:pStyle w:val="Balk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6763806"/>
      <w:r w:rsidRPr="00D96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 İlkeler</w:t>
      </w:r>
      <w:bookmarkEnd w:id="7"/>
    </w:p>
    <w:p w14:paraId="32251E5F" w14:textId="76D7C9A0" w:rsidR="0016635B" w:rsidRPr="00D96B5B" w:rsidRDefault="0016635B" w:rsidP="00D96B5B">
      <w:pPr>
        <w:pStyle w:val="Balk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8" w:name="m_7220680211627318015__Toc530492239"/>
      <w:r w:rsidRPr="00D96B5B">
        <w:rPr>
          <w:rFonts w:ascii="Times New Roman" w:hAnsi="Times New Roman" w:cs="Times New Roman"/>
          <w:b/>
          <w:color w:val="000000" w:themeColor="text1"/>
        </w:rPr>
        <w:t xml:space="preserve">3.1 </w:t>
      </w:r>
      <w:bookmarkEnd w:id="8"/>
      <w:r w:rsidRPr="00D96B5B">
        <w:rPr>
          <w:rFonts w:ascii="Times New Roman" w:hAnsi="Times New Roman" w:cs="Times New Roman"/>
          <w:b/>
          <w:color w:val="000000" w:themeColor="text1"/>
        </w:rPr>
        <w:t>Başvuru Hakkı ve Usulü</w:t>
      </w:r>
    </w:p>
    <w:p w14:paraId="567A2405" w14:textId="6F171FC2" w:rsidR="0016635B" w:rsidRDefault="0016635B" w:rsidP="001466B8">
      <w:pPr>
        <w:spacing w:line="360" w:lineRule="auto"/>
        <w:jc w:val="both"/>
        <w:rPr>
          <w:color w:val="000000" w:themeColor="text1"/>
        </w:rPr>
      </w:pPr>
      <w:r w:rsidRPr="001466B8">
        <w:rPr>
          <w:color w:val="000000" w:themeColor="text1"/>
        </w:rPr>
        <w:t xml:space="preserve">İlgili kişi, </w:t>
      </w:r>
      <w:r w:rsidR="00F15AEC">
        <w:rPr>
          <w:color w:val="000000" w:themeColor="text1"/>
        </w:rPr>
        <w:t>KVKK’nın</w:t>
      </w:r>
      <w:r w:rsidRPr="001466B8">
        <w:rPr>
          <w:color w:val="000000" w:themeColor="text1"/>
        </w:rPr>
        <w:t xml:space="preserve"> 11</w:t>
      </w:r>
      <w:r w:rsidR="00BA7820">
        <w:rPr>
          <w:color w:val="000000" w:themeColor="text1"/>
        </w:rPr>
        <w:t xml:space="preserve">. </w:t>
      </w:r>
      <w:r w:rsidRPr="001466B8">
        <w:rPr>
          <w:color w:val="000000" w:themeColor="text1"/>
        </w:rPr>
        <w:t xml:space="preserve">maddesinde belirtilen hakları kapsamında </w:t>
      </w:r>
      <w:r w:rsidR="00BA7820">
        <w:rPr>
          <w:color w:val="000000" w:themeColor="text1"/>
        </w:rPr>
        <w:t>Tebliğ’e</w:t>
      </w:r>
      <w:r w:rsidRPr="001466B8">
        <w:rPr>
          <w:color w:val="000000" w:themeColor="text1"/>
        </w:rPr>
        <w:t xml:space="preserve"> uygun olarak taleplerini Türkçe olarak iletmek ve talebin içerisinde aşağıda belirtilen bilgiler eksiksiz olarak bulunmak zorundadır. Aksi takdirde </w:t>
      </w:r>
      <w:r w:rsidR="00DF7D8F">
        <w:rPr>
          <w:color w:val="000000"/>
        </w:rPr>
        <w:t>İşletme</w:t>
      </w:r>
      <w:r w:rsidR="00EF1D69">
        <w:rPr>
          <w:color w:val="000000"/>
        </w:rPr>
        <w:t>,</w:t>
      </w:r>
      <w:r w:rsidRPr="001466B8">
        <w:rPr>
          <w:color w:val="000000" w:themeColor="text1"/>
        </w:rPr>
        <w:t xml:space="preserve"> talebi gerekçesini açıklayarak reddedebilir.</w:t>
      </w:r>
      <w:r w:rsidRPr="001466B8">
        <w:rPr>
          <w:rFonts w:eastAsiaTheme="majorEastAsia"/>
          <w:color w:val="000000" w:themeColor="text1"/>
        </w:rPr>
        <w:t> </w:t>
      </w:r>
    </w:p>
    <w:p w14:paraId="23250359" w14:textId="77777777" w:rsidR="00D96B5B" w:rsidRPr="001466B8" w:rsidRDefault="00D96B5B" w:rsidP="001466B8">
      <w:pPr>
        <w:spacing w:line="360" w:lineRule="auto"/>
        <w:jc w:val="both"/>
        <w:rPr>
          <w:color w:val="000000" w:themeColor="text1"/>
        </w:rPr>
      </w:pPr>
    </w:p>
    <w:p w14:paraId="2AE46ABC" w14:textId="3CDF7600" w:rsidR="0016635B" w:rsidRPr="001466B8" w:rsidRDefault="0016635B" w:rsidP="001466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B8">
        <w:rPr>
          <w:rFonts w:ascii="Times New Roman" w:hAnsi="Times New Roman" w:cs="Times New Roman"/>
          <w:color w:val="000000" w:themeColor="text1"/>
        </w:rPr>
        <w:t>Ad, soyadı; başvuru yazılı ise imza,</w:t>
      </w:r>
    </w:p>
    <w:p w14:paraId="17DF6BD1" w14:textId="27FB5521" w:rsidR="0016635B" w:rsidRPr="001466B8" w:rsidRDefault="0016635B" w:rsidP="001466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B8">
        <w:rPr>
          <w:rFonts w:ascii="Times New Roman" w:hAnsi="Times New Roman" w:cs="Times New Roman"/>
          <w:color w:val="000000" w:themeColor="text1"/>
        </w:rPr>
        <w:t>Türkiye Cumhuriyeti vatandaşları için T.C. kimlik numarası, yabancılar için uyruğu, pasaport numarası veya varsa kimlik numarası,</w:t>
      </w:r>
    </w:p>
    <w:p w14:paraId="7137E945" w14:textId="63BEC0E7" w:rsidR="0016635B" w:rsidRPr="001466B8" w:rsidRDefault="0016635B" w:rsidP="001466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B8">
        <w:rPr>
          <w:rFonts w:ascii="Times New Roman" w:hAnsi="Times New Roman" w:cs="Times New Roman"/>
          <w:color w:val="000000" w:themeColor="text1"/>
        </w:rPr>
        <w:t>Tebligata esas yerleşim yeri veya iş yeri adresi,</w:t>
      </w:r>
    </w:p>
    <w:p w14:paraId="08FCECB0" w14:textId="7866B331" w:rsidR="0016635B" w:rsidRPr="001466B8" w:rsidRDefault="0016635B" w:rsidP="001466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B8">
        <w:rPr>
          <w:rFonts w:ascii="Times New Roman" w:hAnsi="Times New Roman" w:cs="Times New Roman"/>
          <w:color w:val="000000" w:themeColor="text1"/>
        </w:rPr>
        <w:t>Varsa bildirime esas elektronik posta adresi, telefon ve faks numarası,</w:t>
      </w:r>
    </w:p>
    <w:p w14:paraId="6A10CFB6" w14:textId="26C4B6A6" w:rsidR="0016635B" w:rsidRPr="001466B8" w:rsidRDefault="0016635B" w:rsidP="001466B8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B8">
        <w:rPr>
          <w:rFonts w:ascii="Times New Roman" w:hAnsi="Times New Roman" w:cs="Times New Roman"/>
          <w:color w:val="000000" w:themeColor="text1"/>
        </w:rPr>
        <w:t>Talep konusu detayı.</w:t>
      </w:r>
    </w:p>
    <w:p w14:paraId="639FC82F" w14:textId="77777777" w:rsidR="0016635B" w:rsidRPr="001466B8" w:rsidRDefault="0016635B" w:rsidP="001466B8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FD66AA" w14:textId="77777777" w:rsidR="0016635B" w:rsidRPr="001466B8" w:rsidRDefault="0016635B" w:rsidP="001466B8">
      <w:pPr>
        <w:spacing w:line="360" w:lineRule="auto"/>
        <w:jc w:val="both"/>
        <w:rPr>
          <w:color w:val="000000" w:themeColor="text1"/>
        </w:rPr>
      </w:pPr>
      <w:r w:rsidRPr="001466B8">
        <w:rPr>
          <w:color w:val="000000" w:themeColor="text1"/>
        </w:rPr>
        <w:t>Yukarıda belirtilenlere ilaveten, talep içerisine konuya ilişkin bilgi ve belgeler eklenebilir.</w:t>
      </w:r>
    </w:p>
    <w:p w14:paraId="42C6CCB0" w14:textId="77777777" w:rsidR="0016635B" w:rsidRPr="001466B8" w:rsidRDefault="0016635B" w:rsidP="001466B8">
      <w:pPr>
        <w:spacing w:line="360" w:lineRule="auto"/>
        <w:jc w:val="both"/>
        <w:rPr>
          <w:color w:val="000000" w:themeColor="text1"/>
        </w:rPr>
      </w:pPr>
    </w:p>
    <w:p w14:paraId="523BB8DA" w14:textId="5DFE39FB" w:rsidR="00313A9A" w:rsidRPr="00D96B5B" w:rsidRDefault="0016635B" w:rsidP="00D96B5B">
      <w:pPr>
        <w:pStyle w:val="Balk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96B5B">
        <w:rPr>
          <w:rFonts w:ascii="Times New Roman" w:hAnsi="Times New Roman" w:cs="Times New Roman"/>
          <w:b/>
          <w:color w:val="000000" w:themeColor="text1"/>
        </w:rPr>
        <w:t>3.2 Başvuru Kanalları</w:t>
      </w:r>
    </w:p>
    <w:p w14:paraId="26F91095" w14:textId="1E1B475F" w:rsidR="0016635B" w:rsidRDefault="0016635B" w:rsidP="001466B8">
      <w:pPr>
        <w:spacing w:line="360" w:lineRule="auto"/>
        <w:jc w:val="both"/>
        <w:rPr>
          <w:color w:val="000000" w:themeColor="text1"/>
        </w:rPr>
      </w:pPr>
      <w:r w:rsidRPr="001466B8">
        <w:rPr>
          <w:color w:val="000000" w:themeColor="text1"/>
        </w:rPr>
        <w:t>İlgili kişi, KVK</w:t>
      </w:r>
      <w:r w:rsidR="001B2F37">
        <w:rPr>
          <w:color w:val="000000" w:themeColor="text1"/>
        </w:rPr>
        <w:t>K’nın</w:t>
      </w:r>
      <w:r w:rsidRPr="001466B8">
        <w:rPr>
          <w:color w:val="000000" w:themeColor="text1"/>
        </w:rPr>
        <w:t xml:space="preserve"> 11. madde</w:t>
      </w:r>
      <w:r w:rsidR="001B2F37">
        <w:rPr>
          <w:color w:val="000000" w:themeColor="text1"/>
        </w:rPr>
        <w:t>si</w:t>
      </w:r>
      <w:r w:rsidRPr="001466B8">
        <w:rPr>
          <w:color w:val="000000" w:themeColor="text1"/>
        </w:rPr>
        <w:t xml:space="preserve"> kapsamındaki taleplerini </w:t>
      </w:r>
      <w:r w:rsidR="00BA7820">
        <w:rPr>
          <w:color w:val="000000" w:themeColor="text1"/>
        </w:rPr>
        <w:t>Tebliğ’</w:t>
      </w:r>
      <w:r w:rsidR="00110D0C">
        <w:rPr>
          <w:color w:val="000000" w:themeColor="text1"/>
        </w:rPr>
        <w:t>e</w:t>
      </w:r>
      <w:r w:rsidRPr="001466B8">
        <w:rPr>
          <w:color w:val="000000" w:themeColor="text1"/>
        </w:rPr>
        <w:t xml:space="preserve"> uygun olarak aşağıda belirtilen kanallardan birisi ile gerçekleştirir.</w:t>
      </w:r>
    </w:p>
    <w:p w14:paraId="178DDC56" w14:textId="77777777" w:rsidR="00DF7D8F" w:rsidRPr="001466B8" w:rsidRDefault="00DF7D8F" w:rsidP="001466B8">
      <w:pPr>
        <w:spacing w:line="360" w:lineRule="auto"/>
        <w:jc w:val="both"/>
        <w:rPr>
          <w:color w:val="000000" w:themeColor="text1"/>
        </w:rPr>
      </w:pPr>
    </w:p>
    <w:p w14:paraId="73167A79" w14:textId="77777777" w:rsidR="0016635B" w:rsidRPr="001466B8" w:rsidRDefault="0016635B" w:rsidP="001466B8">
      <w:pPr>
        <w:spacing w:line="360" w:lineRule="auto"/>
        <w:jc w:val="both"/>
        <w:rPr>
          <w:color w:val="000000" w:themeColor="text1"/>
        </w:rPr>
      </w:pPr>
    </w:p>
    <w:p w14:paraId="0F489918" w14:textId="3FC102E5" w:rsidR="0016635B" w:rsidRPr="00D96B5B" w:rsidRDefault="0016635B" w:rsidP="001466B8">
      <w:pPr>
        <w:spacing w:line="360" w:lineRule="auto"/>
        <w:jc w:val="both"/>
        <w:rPr>
          <w:b/>
          <w:bCs/>
          <w:color w:val="000000" w:themeColor="text1"/>
        </w:rPr>
      </w:pPr>
      <w:r w:rsidRPr="001466B8">
        <w:rPr>
          <w:b/>
          <w:bCs/>
          <w:color w:val="000000" w:themeColor="text1"/>
        </w:rPr>
        <w:lastRenderedPageBreak/>
        <w:t>Elden Şahsen Yapılan Başvuru</w:t>
      </w:r>
    </w:p>
    <w:p w14:paraId="178101BD" w14:textId="22AA5708" w:rsidR="0016635B" w:rsidRPr="001466B8" w:rsidRDefault="0016635B" w:rsidP="001466B8">
      <w:pPr>
        <w:spacing w:line="360" w:lineRule="auto"/>
        <w:jc w:val="both"/>
        <w:rPr>
          <w:color w:val="000000" w:themeColor="text1"/>
        </w:rPr>
      </w:pPr>
      <w:r w:rsidRPr="001466B8">
        <w:rPr>
          <w:color w:val="000000" w:themeColor="text1"/>
        </w:rPr>
        <w:t xml:space="preserve">Elden başvurularda, kişinin başvurusu, kimlik teyidinin yapılması halinde kabul edilir. Başvuruyu alan çalışan, kimlik kontrolünü gerçekleştirdikten sonra, kimlik teyidinin yapıldığını form üzerinde belirtir ve başvuruyu </w:t>
      </w:r>
      <w:r w:rsidR="00DF7D8F">
        <w:rPr>
          <w:color w:val="000000"/>
        </w:rPr>
        <w:t>İşletme</w:t>
      </w:r>
      <w:r w:rsidR="007574D2" w:rsidRPr="001466B8">
        <w:rPr>
          <w:color w:val="000000" w:themeColor="text1"/>
        </w:rPr>
        <w:t xml:space="preserve"> </w:t>
      </w:r>
      <w:r w:rsidRPr="001466B8">
        <w:rPr>
          <w:color w:val="000000" w:themeColor="text1"/>
        </w:rPr>
        <w:t>KVKK Sorumlusuna iletir.</w:t>
      </w:r>
    </w:p>
    <w:p w14:paraId="1A8DB4BA" w14:textId="77777777" w:rsidR="0016635B" w:rsidRPr="001466B8" w:rsidRDefault="0016635B" w:rsidP="001466B8">
      <w:pPr>
        <w:spacing w:line="360" w:lineRule="auto"/>
        <w:jc w:val="both"/>
        <w:rPr>
          <w:color w:val="000000" w:themeColor="text1"/>
        </w:rPr>
      </w:pPr>
    </w:p>
    <w:p w14:paraId="44E37514" w14:textId="02711DAB" w:rsidR="0016635B" w:rsidRPr="00D96B5B" w:rsidRDefault="0016635B" w:rsidP="001466B8">
      <w:pPr>
        <w:spacing w:line="360" w:lineRule="auto"/>
        <w:jc w:val="both"/>
        <w:rPr>
          <w:b/>
          <w:bCs/>
          <w:color w:val="000000" w:themeColor="text1"/>
        </w:rPr>
      </w:pPr>
      <w:r w:rsidRPr="001466B8">
        <w:rPr>
          <w:b/>
          <w:bCs/>
          <w:color w:val="000000" w:themeColor="text1"/>
        </w:rPr>
        <w:t>Kayıtlı Elektronik Posta Adresine Yapılan Başvuru</w:t>
      </w:r>
    </w:p>
    <w:p w14:paraId="012EC407" w14:textId="41A45FCC" w:rsidR="0016635B" w:rsidRPr="001466B8" w:rsidRDefault="0016635B" w:rsidP="001466B8">
      <w:pPr>
        <w:spacing w:line="360" w:lineRule="auto"/>
        <w:jc w:val="both"/>
        <w:rPr>
          <w:color w:val="000000" w:themeColor="text1"/>
        </w:rPr>
      </w:pPr>
      <w:r w:rsidRPr="001466B8">
        <w:rPr>
          <w:color w:val="000000" w:themeColor="text1"/>
        </w:rPr>
        <w:t xml:space="preserve">İlgili kişi tarafından </w:t>
      </w:r>
      <w:r w:rsidR="00DF7D8F">
        <w:rPr>
          <w:color w:val="000000"/>
        </w:rPr>
        <w:t>İşletme</w:t>
      </w:r>
      <w:r w:rsidR="007B5731">
        <w:rPr>
          <w:color w:val="000000" w:themeColor="text1"/>
        </w:rPr>
        <w:t>nin</w:t>
      </w:r>
      <w:r w:rsidR="007574D2" w:rsidRPr="008F5853">
        <w:rPr>
          <w:color w:val="000000" w:themeColor="text1"/>
        </w:rPr>
        <w:t xml:space="preserve"> </w:t>
      </w:r>
      <w:r w:rsidRPr="008F5853">
        <w:rPr>
          <w:color w:val="000000" w:themeColor="text1"/>
        </w:rPr>
        <w:t>kayıtlı elektronik posta adresi</w:t>
      </w:r>
      <w:r w:rsidR="004A3EFD" w:rsidRPr="008F5853">
        <w:rPr>
          <w:color w:val="000000" w:themeColor="text1"/>
        </w:rPr>
        <w:t xml:space="preserve"> olan</w:t>
      </w:r>
      <w:r w:rsidRPr="008F5853">
        <w:rPr>
          <w:color w:val="000000" w:themeColor="text1"/>
        </w:rPr>
        <w:t xml:space="preserve"> </w:t>
      </w:r>
      <w:r w:rsidR="004A3EFD" w:rsidRPr="008F5853">
        <w:rPr>
          <w:b/>
        </w:rPr>
        <w:t>[•]</w:t>
      </w:r>
      <w:r w:rsidR="004A3EFD" w:rsidRPr="008F5853">
        <w:t xml:space="preserve"> </w:t>
      </w:r>
      <w:r w:rsidRPr="008F5853">
        <w:rPr>
          <w:color w:val="000000" w:themeColor="text1"/>
        </w:rPr>
        <w:t xml:space="preserve">yapılan başvurular, </w:t>
      </w:r>
      <w:r w:rsidR="00DF7D8F">
        <w:rPr>
          <w:color w:val="000000"/>
        </w:rPr>
        <w:t>İşletme</w:t>
      </w:r>
      <w:r w:rsidR="007574D2" w:rsidRPr="008F5853">
        <w:rPr>
          <w:b/>
        </w:rPr>
        <w:t xml:space="preserve"> </w:t>
      </w:r>
      <w:r w:rsidR="008D2E23" w:rsidRPr="008F5853">
        <w:rPr>
          <w:b/>
        </w:rPr>
        <w:t>[•]</w:t>
      </w:r>
      <w:r w:rsidR="00DF7D8F">
        <w:rPr>
          <w:color w:val="000000" w:themeColor="text1"/>
        </w:rPr>
        <w:t xml:space="preserve"> </w:t>
      </w:r>
      <w:r w:rsidRPr="008F5853">
        <w:rPr>
          <w:color w:val="000000" w:themeColor="text1"/>
        </w:rPr>
        <w:t>tarafından</w:t>
      </w:r>
      <w:r w:rsidRPr="001466B8">
        <w:rPr>
          <w:color w:val="000000" w:themeColor="text1"/>
        </w:rPr>
        <w:t xml:space="preserve"> incelenir ve </w:t>
      </w:r>
      <w:r w:rsidR="00DF7D8F">
        <w:rPr>
          <w:color w:val="000000"/>
        </w:rPr>
        <w:t>İşletme</w:t>
      </w:r>
      <w:r w:rsidR="008F5853" w:rsidRPr="008F5853">
        <w:rPr>
          <w:b/>
        </w:rPr>
        <w:t xml:space="preserve"> </w:t>
      </w:r>
      <w:r w:rsidRPr="008F5853">
        <w:rPr>
          <w:color w:val="000000" w:themeColor="text1"/>
        </w:rPr>
        <w:t>KVKK</w:t>
      </w:r>
      <w:r w:rsidRPr="001466B8">
        <w:rPr>
          <w:color w:val="000000" w:themeColor="text1"/>
        </w:rPr>
        <w:t xml:space="preserve"> Sorumlusuna iletilir.</w:t>
      </w:r>
    </w:p>
    <w:p w14:paraId="6F7D7983" w14:textId="198DF020" w:rsidR="008D2E23" w:rsidRPr="001466B8" w:rsidRDefault="0016635B" w:rsidP="001466B8">
      <w:pPr>
        <w:spacing w:line="360" w:lineRule="auto"/>
        <w:jc w:val="both"/>
        <w:rPr>
          <w:color w:val="000000" w:themeColor="text1"/>
        </w:rPr>
      </w:pPr>
      <w:r w:rsidRPr="001466B8">
        <w:rPr>
          <w:color w:val="000000" w:themeColor="text1"/>
        </w:rPr>
        <w:t> </w:t>
      </w:r>
    </w:p>
    <w:p w14:paraId="19B88735" w14:textId="488BDBD9" w:rsidR="0016635B" w:rsidRPr="00D96B5B" w:rsidRDefault="0016635B" w:rsidP="001466B8">
      <w:pPr>
        <w:spacing w:line="360" w:lineRule="auto"/>
        <w:jc w:val="both"/>
        <w:rPr>
          <w:b/>
          <w:bCs/>
          <w:color w:val="000000" w:themeColor="text1"/>
        </w:rPr>
      </w:pPr>
      <w:r w:rsidRPr="001466B8">
        <w:rPr>
          <w:b/>
          <w:bCs/>
          <w:color w:val="000000" w:themeColor="text1"/>
        </w:rPr>
        <w:t>E-İmza veya Mobil İmza ile Yapılan Başvuru</w:t>
      </w:r>
    </w:p>
    <w:p w14:paraId="2934231B" w14:textId="1489C263" w:rsidR="0016635B" w:rsidRPr="001466B8" w:rsidRDefault="0016635B" w:rsidP="001466B8">
      <w:pPr>
        <w:spacing w:line="360" w:lineRule="auto"/>
        <w:jc w:val="both"/>
        <w:rPr>
          <w:color w:val="000000" w:themeColor="text1"/>
        </w:rPr>
      </w:pPr>
      <w:r w:rsidRPr="001466B8">
        <w:rPr>
          <w:color w:val="000000" w:themeColor="text1"/>
        </w:rPr>
        <w:t xml:space="preserve">İlgili kişi tarafından </w:t>
      </w:r>
      <w:r w:rsidR="00DF7D8F">
        <w:rPr>
          <w:color w:val="000000"/>
        </w:rPr>
        <w:t>İşletme</w:t>
      </w:r>
      <w:r w:rsidR="009E4F48">
        <w:t>nin</w:t>
      </w:r>
      <w:r w:rsidR="00254F12" w:rsidRPr="00254F12">
        <w:rPr>
          <w:b/>
        </w:rPr>
        <w:t xml:space="preserve"> </w:t>
      </w:r>
      <w:r w:rsidR="00C920EB" w:rsidRPr="00881479">
        <w:rPr>
          <w:b/>
          <w:highlight w:val="yellow"/>
        </w:rPr>
        <w:t>[•]</w:t>
      </w:r>
      <w:r w:rsidRPr="001466B8">
        <w:rPr>
          <w:rFonts w:eastAsiaTheme="majorEastAsia"/>
          <w:color w:val="000000" w:themeColor="text1"/>
        </w:rPr>
        <w:t> </w:t>
      </w:r>
      <w:r w:rsidRPr="001466B8">
        <w:rPr>
          <w:color w:val="000000" w:themeColor="text1"/>
        </w:rPr>
        <w:t xml:space="preserve">e-posta adresine elektronik imzalı ve/veya mobil imza ile yapılan başvurular, </w:t>
      </w:r>
      <w:r w:rsidR="00DF7D8F">
        <w:rPr>
          <w:color w:val="000000"/>
        </w:rPr>
        <w:t>İşletme</w:t>
      </w:r>
      <w:r w:rsidR="000D5CBF" w:rsidRPr="000D5CBF">
        <w:rPr>
          <w:b/>
        </w:rPr>
        <w:t xml:space="preserve"> </w:t>
      </w:r>
      <w:r w:rsidRPr="000D5CBF">
        <w:rPr>
          <w:color w:val="000000" w:themeColor="text1"/>
        </w:rPr>
        <w:t>KVKK</w:t>
      </w:r>
      <w:r w:rsidRPr="001466B8">
        <w:rPr>
          <w:color w:val="000000" w:themeColor="text1"/>
        </w:rPr>
        <w:t xml:space="preserve"> Sorumlusu tarafından incelenir ve değerlendirilir.</w:t>
      </w:r>
    </w:p>
    <w:p w14:paraId="65A8EE03" w14:textId="77777777" w:rsidR="0016635B" w:rsidRPr="001466B8" w:rsidRDefault="0016635B" w:rsidP="001466B8">
      <w:pPr>
        <w:spacing w:line="360" w:lineRule="auto"/>
        <w:jc w:val="both"/>
        <w:rPr>
          <w:color w:val="000000" w:themeColor="text1"/>
        </w:rPr>
      </w:pPr>
    </w:p>
    <w:p w14:paraId="056C21B4" w14:textId="540D895A" w:rsidR="0016635B" w:rsidRPr="001466B8" w:rsidRDefault="0016635B" w:rsidP="001466B8">
      <w:pPr>
        <w:spacing w:line="360" w:lineRule="auto"/>
        <w:jc w:val="both"/>
        <w:rPr>
          <w:color w:val="000000" w:themeColor="text1"/>
        </w:rPr>
      </w:pPr>
      <w:r w:rsidRPr="001466B8">
        <w:rPr>
          <w:b/>
          <w:bCs/>
          <w:color w:val="000000" w:themeColor="text1"/>
        </w:rPr>
        <w:t>Şahsi E-posta Adresi Üzerinden Yapılan Başvuru</w:t>
      </w:r>
    </w:p>
    <w:p w14:paraId="471C1442" w14:textId="2A2018D5" w:rsidR="0016635B" w:rsidRDefault="0016635B" w:rsidP="001466B8">
      <w:pPr>
        <w:spacing w:line="360" w:lineRule="auto"/>
        <w:jc w:val="both"/>
        <w:rPr>
          <w:color w:val="000000" w:themeColor="text1"/>
        </w:rPr>
      </w:pPr>
      <w:r w:rsidRPr="001466B8">
        <w:rPr>
          <w:color w:val="000000" w:themeColor="text1"/>
        </w:rPr>
        <w:t xml:space="preserve">İlgili kişi tarafından </w:t>
      </w:r>
      <w:r w:rsidR="00DF7D8F">
        <w:rPr>
          <w:color w:val="000000"/>
        </w:rPr>
        <w:t>İşletme</w:t>
      </w:r>
      <w:r w:rsidR="008D0E3A" w:rsidRPr="008D0E3A">
        <w:t>y</w:t>
      </w:r>
      <w:r w:rsidR="00DF7D8F">
        <w:t>e</w:t>
      </w:r>
      <w:r w:rsidR="008D0E3A" w:rsidRPr="008D0E3A">
        <w:t xml:space="preserve"> </w:t>
      </w:r>
      <w:r w:rsidRPr="008D0E3A">
        <w:rPr>
          <w:color w:val="000000" w:themeColor="text1"/>
        </w:rPr>
        <w:t>daha</w:t>
      </w:r>
      <w:r w:rsidRPr="001466B8">
        <w:rPr>
          <w:color w:val="000000" w:themeColor="text1"/>
        </w:rPr>
        <w:t xml:space="preserve"> önce bildirdiği ve </w:t>
      </w:r>
      <w:r w:rsidR="00DF7D8F">
        <w:rPr>
          <w:color w:val="000000"/>
        </w:rPr>
        <w:t>İşletme</w:t>
      </w:r>
      <w:r w:rsidR="00DF7D8F">
        <w:rPr>
          <w:bCs/>
        </w:rPr>
        <w:t>nin</w:t>
      </w:r>
      <w:r w:rsidR="008D0E3A" w:rsidRPr="008D0E3A">
        <w:t xml:space="preserve"> </w:t>
      </w:r>
      <w:r w:rsidRPr="001466B8">
        <w:rPr>
          <w:color w:val="000000" w:themeColor="text1"/>
        </w:rPr>
        <w:t xml:space="preserve">sistemlerinde kayıtlı olan e-posta adresi üzerinden, </w:t>
      </w:r>
      <w:r w:rsidR="00DF7D8F">
        <w:rPr>
          <w:color w:val="000000"/>
        </w:rPr>
        <w:t>İşletme</w:t>
      </w:r>
      <w:r w:rsidR="009B7AC4">
        <w:t>nin</w:t>
      </w:r>
      <w:r w:rsidR="00001B6A">
        <w:rPr>
          <w:b/>
        </w:rPr>
        <w:t xml:space="preserve"> </w:t>
      </w:r>
      <w:r w:rsidR="00F44F6C" w:rsidRPr="00881479">
        <w:rPr>
          <w:b/>
          <w:highlight w:val="yellow"/>
        </w:rPr>
        <w:t>[•]</w:t>
      </w:r>
      <w:r w:rsidR="00F44F6C">
        <w:rPr>
          <w:color w:val="000000" w:themeColor="text1"/>
        </w:rPr>
        <w:t xml:space="preserve"> </w:t>
      </w:r>
      <w:r w:rsidRPr="001466B8">
        <w:rPr>
          <w:color w:val="000000" w:themeColor="text1"/>
        </w:rPr>
        <w:t xml:space="preserve">adresine gelen başvurular, </w:t>
      </w:r>
      <w:r w:rsidR="00DF7D8F">
        <w:rPr>
          <w:color w:val="000000"/>
        </w:rPr>
        <w:t>İşletme</w:t>
      </w:r>
      <w:r w:rsidR="00001B6A" w:rsidRPr="000D5CBF">
        <w:rPr>
          <w:b/>
        </w:rPr>
        <w:t xml:space="preserve"> </w:t>
      </w:r>
      <w:r w:rsidRPr="001466B8">
        <w:rPr>
          <w:color w:val="000000" w:themeColor="text1"/>
        </w:rPr>
        <w:t>KVKK Sorumlusu tarafından incelenir ve değerlendirilir.</w:t>
      </w:r>
    </w:p>
    <w:p w14:paraId="2C8586B7" w14:textId="77777777" w:rsidR="00F02F7F" w:rsidRPr="001466B8" w:rsidRDefault="00F02F7F" w:rsidP="001466B8">
      <w:pPr>
        <w:spacing w:line="360" w:lineRule="auto"/>
        <w:jc w:val="both"/>
        <w:rPr>
          <w:color w:val="000000" w:themeColor="text1"/>
        </w:rPr>
      </w:pPr>
    </w:p>
    <w:p w14:paraId="5A99A107" w14:textId="1047A7ED" w:rsidR="00427121" w:rsidRPr="00D96B5B" w:rsidRDefault="00427121" w:rsidP="00D96B5B">
      <w:pPr>
        <w:pStyle w:val="Balk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96B5B">
        <w:rPr>
          <w:rFonts w:ascii="Times New Roman" w:hAnsi="Times New Roman" w:cs="Times New Roman"/>
          <w:b/>
          <w:color w:val="000000" w:themeColor="text1"/>
        </w:rPr>
        <w:t>3.3 Başvurunun İncelenmesi</w:t>
      </w:r>
    </w:p>
    <w:p w14:paraId="1F5B5328" w14:textId="60B127AD" w:rsidR="00427121" w:rsidRPr="001466B8" w:rsidRDefault="00DF7D8F" w:rsidP="001466B8">
      <w:pPr>
        <w:spacing w:line="360" w:lineRule="auto"/>
        <w:jc w:val="both"/>
        <w:rPr>
          <w:color w:val="000000" w:themeColor="text1"/>
        </w:rPr>
      </w:pPr>
      <w:r>
        <w:rPr>
          <w:color w:val="000000"/>
        </w:rPr>
        <w:t>İşletme</w:t>
      </w:r>
      <w:r w:rsidR="00001B6A" w:rsidRPr="000D5CBF">
        <w:rPr>
          <w:b/>
        </w:rPr>
        <w:t xml:space="preserve"> </w:t>
      </w:r>
      <w:r w:rsidR="00427121" w:rsidRPr="001466B8">
        <w:rPr>
          <w:color w:val="000000" w:themeColor="text1"/>
        </w:rPr>
        <w:t>KVKK Sorumlusu;</w:t>
      </w:r>
    </w:p>
    <w:p w14:paraId="4E89F533" w14:textId="4FF1FA89" w:rsidR="00427121" w:rsidRPr="001466B8" w:rsidRDefault="00427121" w:rsidP="001466B8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B8">
        <w:rPr>
          <w:rFonts w:ascii="Times New Roman" w:hAnsi="Times New Roman" w:cs="Times New Roman"/>
          <w:color w:val="000000" w:themeColor="text1"/>
        </w:rPr>
        <w:t>Talebe ilişkin kimlik teyidinin yapıldığını kontrol eder.</w:t>
      </w:r>
    </w:p>
    <w:p w14:paraId="1D907F12" w14:textId="6E69125A" w:rsidR="00427121" w:rsidRPr="001466B8" w:rsidRDefault="00427121" w:rsidP="001466B8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B8">
        <w:rPr>
          <w:rFonts w:ascii="Times New Roman" w:hAnsi="Times New Roman" w:cs="Times New Roman"/>
          <w:color w:val="000000" w:themeColor="text1"/>
        </w:rPr>
        <w:t>Talebi inceler ve talebe cevap verir.</w:t>
      </w:r>
    </w:p>
    <w:p w14:paraId="4B678B56" w14:textId="2DD54423" w:rsidR="00427121" w:rsidRPr="001466B8" w:rsidRDefault="00427121" w:rsidP="001466B8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B8">
        <w:rPr>
          <w:rFonts w:ascii="Times New Roman" w:hAnsi="Times New Roman" w:cs="Times New Roman"/>
          <w:color w:val="000000" w:themeColor="text1"/>
        </w:rPr>
        <w:t>Talebin standart talep olarak sınıflandırılan bilgi talebi, bilgi değişikliği talebi ve silme taleplerinden herhangi biri olup olmadığını kontrol eder.</w:t>
      </w:r>
    </w:p>
    <w:p w14:paraId="4562BA7E" w14:textId="76756F52" w:rsidR="00BA3811" w:rsidRDefault="00427121" w:rsidP="001466B8">
      <w:pPr>
        <w:spacing w:line="360" w:lineRule="auto"/>
        <w:jc w:val="both"/>
        <w:rPr>
          <w:color w:val="000000" w:themeColor="text1"/>
        </w:rPr>
      </w:pPr>
      <w:r w:rsidRPr="001466B8">
        <w:rPr>
          <w:color w:val="000000" w:themeColor="text1"/>
        </w:rPr>
        <w:t xml:space="preserve">Talep standart bir talep ise kişisel verisi işlenen gerçek kişinin hangi gruba </w:t>
      </w:r>
      <w:r w:rsidR="00BA3811">
        <w:rPr>
          <w:color w:val="000000" w:themeColor="text1"/>
        </w:rPr>
        <w:t>(</w:t>
      </w:r>
      <w:r w:rsidR="00001B6A" w:rsidRPr="00001B6A">
        <w:rPr>
          <w:i/>
          <w:color w:val="000000" w:themeColor="text1"/>
        </w:rPr>
        <w:t xml:space="preserve">meslek mensubu, </w:t>
      </w:r>
      <w:r w:rsidR="00793356">
        <w:rPr>
          <w:i/>
          <w:color w:val="000000" w:themeColor="text1"/>
        </w:rPr>
        <w:t>iş başvurusu yapan kişi</w:t>
      </w:r>
      <w:r w:rsidR="00001B6A" w:rsidRPr="00001B6A">
        <w:rPr>
          <w:i/>
          <w:color w:val="000000" w:themeColor="text1"/>
        </w:rPr>
        <w:t>,</w:t>
      </w:r>
      <w:r w:rsidR="00001B6A">
        <w:rPr>
          <w:color w:val="000000" w:themeColor="text1"/>
        </w:rPr>
        <w:t xml:space="preserve"> </w:t>
      </w:r>
      <w:r w:rsidR="004D434E" w:rsidRPr="004D434E">
        <w:rPr>
          <w:i/>
          <w:color w:val="000000" w:themeColor="text1"/>
        </w:rPr>
        <w:t>şirket</w:t>
      </w:r>
      <w:r w:rsidR="004D434E">
        <w:rPr>
          <w:color w:val="000000" w:themeColor="text1"/>
        </w:rPr>
        <w:t xml:space="preserve">, </w:t>
      </w:r>
      <w:r w:rsidR="00BA3811" w:rsidRPr="00BA3811">
        <w:rPr>
          <w:i/>
        </w:rPr>
        <w:t>çalışan, tedarikçi yetkilisi, tedarikçi, ziyaretçi, herhangi bir üçüncü taraf vb.</w:t>
      </w:r>
      <w:r w:rsidR="00BA3811">
        <w:t>)</w:t>
      </w:r>
      <w:r w:rsidR="00BA3811">
        <w:rPr>
          <w:color w:val="000000" w:themeColor="text1"/>
        </w:rPr>
        <w:t xml:space="preserve"> </w:t>
      </w:r>
      <w:r w:rsidRPr="00BA3811">
        <w:rPr>
          <w:color w:val="000000" w:themeColor="text1"/>
        </w:rPr>
        <w:t>girdiğini, ilgili ekibin desteği ile tespit eder.</w:t>
      </w:r>
    </w:p>
    <w:p w14:paraId="7482CB64" w14:textId="77777777" w:rsidR="00347FD9" w:rsidRPr="001466B8" w:rsidRDefault="00347FD9" w:rsidP="001466B8">
      <w:pPr>
        <w:spacing w:line="360" w:lineRule="auto"/>
        <w:jc w:val="both"/>
        <w:rPr>
          <w:color w:val="000000" w:themeColor="text1"/>
        </w:rPr>
      </w:pPr>
    </w:p>
    <w:p w14:paraId="35A3846F" w14:textId="2801F801" w:rsidR="00CA4ECB" w:rsidRPr="00D96B5B" w:rsidRDefault="00CA4ECB" w:rsidP="00D96B5B">
      <w:pPr>
        <w:pStyle w:val="Balk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96B5B">
        <w:rPr>
          <w:rFonts w:ascii="Times New Roman" w:hAnsi="Times New Roman" w:cs="Times New Roman"/>
          <w:b/>
          <w:color w:val="000000" w:themeColor="text1"/>
        </w:rPr>
        <w:t>3.4 Başvurulara Yanıt Süreci ve Sonrası</w:t>
      </w:r>
    </w:p>
    <w:p w14:paraId="34B59942" w14:textId="13C7300F" w:rsidR="00CA4ECB" w:rsidRPr="001466B8" w:rsidRDefault="00DF7D8F" w:rsidP="001466B8">
      <w:pPr>
        <w:spacing w:after="160" w:line="360" w:lineRule="auto"/>
        <w:jc w:val="both"/>
        <w:rPr>
          <w:color w:val="000000" w:themeColor="text1"/>
        </w:rPr>
      </w:pPr>
      <w:r>
        <w:rPr>
          <w:color w:val="000000"/>
        </w:rPr>
        <w:t>İşletme</w:t>
      </w:r>
      <w:r w:rsidR="00532589" w:rsidRPr="000D5CBF">
        <w:rPr>
          <w:b/>
        </w:rPr>
        <w:t xml:space="preserve"> </w:t>
      </w:r>
      <w:r w:rsidR="00CA4ECB" w:rsidRPr="001466B8">
        <w:rPr>
          <w:color w:val="000000" w:themeColor="text1"/>
        </w:rPr>
        <w:t xml:space="preserve">tarafından başvurulara yanıt vermekle yetkilendirilmiş olan </w:t>
      </w:r>
      <w:r>
        <w:rPr>
          <w:color w:val="000000"/>
        </w:rPr>
        <w:t>İşletme</w:t>
      </w:r>
      <w:r w:rsidR="00F17F0B">
        <w:rPr>
          <w:color w:val="000000" w:themeColor="text1"/>
        </w:rPr>
        <w:t xml:space="preserve"> </w:t>
      </w:r>
      <w:r w:rsidR="00CA4ECB" w:rsidRPr="001466B8">
        <w:rPr>
          <w:color w:val="000000" w:themeColor="text1"/>
        </w:rPr>
        <w:t>KVKK Sorumlusu, ilgili talebi;</w:t>
      </w:r>
    </w:p>
    <w:p w14:paraId="5F533CDD" w14:textId="77777777" w:rsidR="00CA4ECB" w:rsidRPr="001466B8" w:rsidRDefault="00CA4ECB" w:rsidP="001466B8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B8">
        <w:rPr>
          <w:rFonts w:ascii="Times New Roman" w:hAnsi="Times New Roman" w:cs="Times New Roman"/>
          <w:color w:val="000000" w:themeColor="text1"/>
        </w:rPr>
        <w:t>Niteliğine göre en kısa sürede ve en geç otuz gün içinde,</w:t>
      </w:r>
    </w:p>
    <w:p w14:paraId="6A079BA3" w14:textId="5E28D3D3" w:rsidR="00CA4ECB" w:rsidRPr="001466B8" w:rsidRDefault="00CA4ECB" w:rsidP="001466B8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B8">
        <w:rPr>
          <w:rFonts w:ascii="Times New Roman" w:hAnsi="Times New Roman" w:cs="Times New Roman"/>
          <w:color w:val="000000" w:themeColor="text1"/>
        </w:rPr>
        <w:t>Ücretsiz olarak (10 sayfaya kadar olan cevaplarda), </w:t>
      </w:r>
    </w:p>
    <w:p w14:paraId="382E2A40" w14:textId="5408C2D5" w:rsidR="00CA4ECB" w:rsidRPr="00F17F0B" w:rsidRDefault="00CA4ECB" w:rsidP="001466B8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B8">
        <w:rPr>
          <w:rFonts w:ascii="Times New Roman" w:hAnsi="Times New Roman" w:cs="Times New Roman"/>
          <w:color w:val="000000" w:themeColor="text1"/>
        </w:rPr>
        <w:lastRenderedPageBreak/>
        <w:t>İlgili kişinin talebine istinaden yazılı olarak veya elektronik ortamda bildirerek sonuçlandırır. </w:t>
      </w:r>
    </w:p>
    <w:p w14:paraId="6F2026DA" w14:textId="77777777" w:rsidR="009070E3" w:rsidRPr="00431257" w:rsidRDefault="00CA4ECB" w:rsidP="009070E3">
      <w:pPr>
        <w:pStyle w:val="Balk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6527186"/>
      <w:bookmarkStart w:id="10" w:name="_Toc6763807"/>
      <w:r w:rsidRPr="00D96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Prosedürün</w:t>
      </w:r>
      <w:r w:rsidR="00313A9A" w:rsidRPr="00D96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1" w:name="_Toc6527187"/>
      <w:bookmarkStart w:id="12" w:name="_Toc6763808"/>
      <w:bookmarkEnd w:id="9"/>
      <w:bookmarkEnd w:id="10"/>
      <w:r w:rsidR="009070E3" w:rsidRPr="004312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Yayınlanması</w:t>
      </w:r>
      <w:r w:rsidR="00907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Yürürlüğü ve Yürürlükten Kaldırılması</w:t>
      </w:r>
    </w:p>
    <w:p w14:paraId="3F7F6F35" w14:textId="34E04215" w:rsidR="009070E3" w:rsidRDefault="009070E3" w:rsidP="009070E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İşbu </w:t>
      </w:r>
      <w:r w:rsidRPr="00431257">
        <w:rPr>
          <w:color w:val="000000" w:themeColor="text1"/>
        </w:rPr>
        <w:t xml:space="preserve">Prosedür, </w:t>
      </w:r>
      <w:r w:rsidR="00DF7D8F">
        <w:rPr>
          <w:color w:val="000000"/>
        </w:rPr>
        <w:t>İşletme</w:t>
      </w:r>
      <w:r w:rsidR="00532589" w:rsidRPr="000D5CBF">
        <w:rPr>
          <w:b/>
        </w:rPr>
        <w:t xml:space="preserve"> </w:t>
      </w:r>
      <w:r w:rsidRPr="00431257">
        <w:rPr>
          <w:color w:val="000000" w:themeColor="text1"/>
        </w:rPr>
        <w:t>tarafından bütün çalışanların</w:t>
      </w:r>
      <w:r w:rsidR="00030A24">
        <w:rPr>
          <w:color w:val="000000" w:themeColor="text1"/>
        </w:rPr>
        <w:t xml:space="preserve">, </w:t>
      </w:r>
      <w:r w:rsidR="00395289">
        <w:rPr>
          <w:color w:val="000000" w:themeColor="text1"/>
        </w:rPr>
        <w:t>hissedarların</w:t>
      </w:r>
      <w:r w:rsidRPr="00431257">
        <w:rPr>
          <w:color w:val="000000" w:themeColor="text1"/>
        </w:rPr>
        <w:t xml:space="preserve"> ve ilgili tarafların ulaşabileceği bir ortamda yayınlanacaktır.</w:t>
      </w:r>
      <w:r>
        <w:rPr>
          <w:color w:val="000000" w:themeColor="text1"/>
        </w:rPr>
        <w:t xml:space="preserve"> </w:t>
      </w:r>
      <w:r>
        <w:t xml:space="preserve">Prosedür, yayınlanmasının ardından yürürlüğe girmiş kabul edilir. Prosedür’ün yürürlükten kaldırılmasına karar verilmesi halinde, Prosedür’ün ıslak imzalı eski nüshaları </w:t>
      </w:r>
      <w:r w:rsidR="00DF7D8F">
        <w:rPr>
          <w:color w:val="000000"/>
        </w:rPr>
        <w:t>İşletme</w:t>
      </w:r>
      <w:r w:rsidR="00532589" w:rsidRPr="000D5CBF">
        <w:rPr>
          <w:b/>
        </w:rPr>
        <w:t xml:space="preserve"> </w:t>
      </w:r>
      <w:r>
        <w:t>Yönetim Kurulu tarafından iptal edilerek imzalanır.</w:t>
      </w:r>
    </w:p>
    <w:p w14:paraId="4CB995F4" w14:textId="6DC0689A" w:rsidR="00313A9A" w:rsidRPr="00D96B5B" w:rsidRDefault="00313A9A" w:rsidP="009070E3">
      <w:pPr>
        <w:pStyle w:val="Balk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Gözden Geçirme</w:t>
      </w:r>
      <w:bookmarkEnd w:id="11"/>
      <w:bookmarkEnd w:id="12"/>
      <w:r w:rsidR="00BC4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Güncelleme</w:t>
      </w:r>
    </w:p>
    <w:p w14:paraId="50E15E15" w14:textId="77777777" w:rsidR="00BC4F35" w:rsidRPr="00BC4F35" w:rsidRDefault="00BC4F35" w:rsidP="00BC4F35">
      <w:pPr>
        <w:pStyle w:val="ListeParagra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bookmarkStart w:id="13" w:name="_Toc6527188"/>
      <w:bookmarkStart w:id="14" w:name="_Toc6763809"/>
      <w:r w:rsidRPr="00BC4F35">
        <w:rPr>
          <w:rFonts w:ascii="Times New Roman" w:eastAsia="Times New Roman" w:hAnsi="Times New Roman" w:cs="Times New Roman"/>
          <w:color w:val="000000" w:themeColor="text1"/>
          <w:lang w:eastAsia="tr-TR"/>
        </w:rPr>
        <w:t>Bu Prosedür yıllık olarak ya da gereken durumlarda gözden geçirilecek, ihtiyaç olması halinde güncellenecektir.</w:t>
      </w:r>
    </w:p>
    <w:p w14:paraId="60799B77" w14:textId="33EE690D" w:rsidR="00313A9A" w:rsidRPr="00D96B5B" w:rsidRDefault="00313A9A" w:rsidP="001466B8">
      <w:pPr>
        <w:pStyle w:val="Balk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Yaptırım</w:t>
      </w:r>
      <w:bookmarkEnd w:id="13"/>
      <w:bookmarkEnd w:id="14"/>
    </w:p>
    <w:p w14:paraId="4D3F94B4" w14:textId="77E290AE" w:rsidR="00313A9A" w:rsidRPr="001466B8" w:rsidRDefault="00313A9A" w:rsidP="001466B8">
      <w:pPr>
        <w:spacing w:line="360" w:lineRule="auto"/>
        <w:jc w:val="both"/>
        <w:rPr>
          <w:color w:val="000000" w:themeColor="text1"/>
        </w:rPr>
      </w:pPr>
      <w:r w:rsidRPr="001466B8">
        <w:rPr>
          <w:color w:val="000000" w:themeColor="text1"/>
        </w:rPr>
        <w:t xml:space="preserve">Bu </w:t>
      </w:r>
      <w:r w:rsidR="00CA4ECB" w:rsidRPr="001466B8">
        <w:rPr>
          <w:color w:val="000000" w:themeColor="text1"/>
        </w:rPr>
        <w:t>Prosedür</w:t>
      </w:r>
      <w:r w:rsidR="00BC4F35">
        <w:rPr>
          <w:color w:val="000000" w:themeColor="text1"/>
        </w:rPr>
        <w:t>’</w:t>
      </w:r>
      <w:r w:rsidR="00CA4ECB" w:rsidRPr="001466B8">
        <w:rPr>
          <w:color w:val="000000" w:themeColor="text1"/>
        </w:rPr>
        <w:t>ün</w:t>
      </w:r>
      <w:r w:rsidRPr="001466B8">
        <w:rPr>
          <w:color w:val="000000" w:themeColor="text1"/>
        </w:rPr>
        <w:t xml:space="preserve"> ihlal edilmesi ve/veya ihlal edildiğinin tespit edilmesi durumunda, KVKK Sorumluları derhal haberdar edilmelidir.</w:t>
      </w:r>
    </w:p>
    <w:p w14:paraId="62408F00" w14:textId="61BAE530" w:rsidR="00313A9A" w:rsidRPr="001466B8" w:rsidRDefault="00313A9A" w:rsidP="001466B8">
      <w:pPr>
        <w:spacing w:line="360" w:lineRule="auto"/>
        <w:jc w:val="both"/>
        <w:rPr>
          <w:color w:val="000000" w:themeColor="text1"/>
        </w:rPr>
      </w:pPr>
    </w:p>
    <w:p w14:paraId="59F75BBF" w14:textId="02C6C25E" w:rsidR="00313A9A" w:rsidRPr="001466B8" w:rsidRDefault="00DF7D8F" w:rsidP="001466B8">
      <w:pPr>
        <w:spacing w:line="360" w:lineRule="auto"/>
        <w:jc w:val="both"/>
        <w:rPr>
          <w:color w:val="000000" w:themeColor="text1"/>
        </w:rPr>
      </w:pPr>
      <w:r>
        <w:rPr>
          <w:color w:val="000000"/>
        </w:rPr>
        <w:t>İşletme</w:t>
      </w:r>
      <w:r w:rsidR="00313A9A" w:rsidRPr="001466B8">
        <w:rPr>
          <w:color w:val="000000" w:themeColor="text1"/>
        </w:rPr>
        <w:t xml:space="preserve">, kendi takdirine bağlı olarak, </w:t>
      </w:r>
      <w:r w:rsidR="00CA4ECB" w:rsidRPr="001466B8">
        <w:rPr>
          <w:color w:val="000000" w:themeColor="text1"/>
        </w:rPr>
        <w:t>Prosedür</w:t>
      </w:r>
      <w:r w:rsidR="00BC4F35">
        <w:rPr>
          <w:color w:val="000000" w:themeColor="text1"/>
        </w:rPr>
        <w:t>’</w:t>
      </w:r>
      <w:r w:rsidR="00CA4ECB" w:rsidRPr="001466B8">
        <w:rPr>
          <w:color w:val="000000" w:themeColor="text1"/>
        </w:rPr>
        <w:t>ü</w:t>
      </w:r>
      <w:r w:rsidR="00313A9A" w:rsidRPr="001466B8">
        <w:rPr>
          <w:color w:val="000000" w:themeColor="text1"/>
        </w:rPr>
        <w:t xml:space="preserve"> ihlal eden kişiler için disiplin cezası uygulama, iş akitlerini feshetme, askıya alma veya yargı yoluna başvurma ve </w:t>
      </w:r>
      <w:r w:rsidR="00CA4ECB" w:rsidRPr="001466B8">
        <w:rPr>
          <w:color w:val="000000" w:themeColor="text1"/>
        </w:rPr>
        <w:t>Prosedür</w:t>
      </w:r>
      <w:r w:rsidR="00BC4F35">
        <w:rPr>
          <w:color w:val="000000" w:themeColor="text1"/>
        </w:rPr>
        <w:t>’</w:t>
      </w:r>
      <w:r w:rsidR="00CA4ECB" w:rsidRPr="001466B8">
        <w:rPr>
          <w:color w:val="000000" w:themeColor="text1"/>
        </w:rPr>
        <w:t>ü</w:t>
      </w:r>
      <w:r w:rsidR="00313A9A" w:rsidRPr="001466B8">
        <w:rPr>
          <w:color w:val="000000" w:themeColor="text1"/>
        </w:rPr>
        <w:t xml:space="preserve"> ihlal eden ve kişisel verilerin korunması ile alakalı diğer gerekliliklerini yerine getirmeyen kişiler ile alakalı yaptırımda bulunma hakkını saklı tutar.</w:t>
      </w:r>
    </w:p>
    <w:p w14:paraId="06B03695" w14:textId="77777777" w:rsidR="00313A9A" w:rsidRPr="001466B8" w:rsidRDefault="00313A9A" w:rsidP="001466B8">
      <w:pPr>
        <w:spacing w:line="360" w:lineRule="auto"/>
        <w:jc w:val="both"/>
        <w:rPr>
          <w:color w:val="000000" w:themeColor="text1"/>
        </w:rPr>
      </w:pPr>
    </w:p>
    <w:sectPr w:rsidR="00313A9A" w:rsidRPr="001466B8" w:rsidSect="00B90A4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51EA" w14:textId="77777777" w:rsidR="002D000C" w:rsidRDefault="002D000C" w:rsidP="001466B8">
      <w:r>
        <w:separator/>
      </w:r>
    </w:p>
  </w:endnote>
  <w:endnote w:type="continuationSeparator" w:id="0">
    <w:p w14:paraId="64116272" w14:textId="77777777" w:rsidR="002D000C" w:rsidRDefault="002D000C" w:rsidP="001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70344394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A8F2165" w14:textId="3C2D5939" w:rsidR="001466B8" w:rsidRDefault="001466B8" w:rsidP="00F8737E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6D88220C" w14:textId="77777777" w:rsidR="001466B8" w:rsidRDefault="001466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39901958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65E5125" w14:textId="61C87469" w:rsidR="001466B8" w:rsidRDefault="001466B8" w:rsidP="00F8737E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02C3A359" w14:textId="77777777" w:rsidR="001466B8" w:rsidRDefault="001466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A7B54" w14:textId="77777777" w:rsidR="002D000C" w:rsidRDefault="002D000C" w:rsidP="001466B8">
      <w:r>
        <w:separator/>
      </w:r>
    </w:p>
  </w:footnote>
  <w:footnote w:type="continuationSeparator" w:id="0">
    <w:p w14:paraId="511A9CCF" w14:textId="77777777" w:rsidR="002D000C" w:rsidRDefault="002D000C" w:rsidP="0014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329"/>
    <w:multiLevelType w:val="multilevel"/>
    <w:tmpl w:val="289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F0CBF"/>
    <w:multiLevelType w:val="hybridMultilevel"/>
    <w:tmpl w:val="49523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5472"/>
    <w:multiLevelType w:val="hybridMultilevel"/>
    <w:tmpl w:val="D70A3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214F3"/>
    <w:multiLevelType w:val="multilevel"/>
    <w:tmpl w:val="A1CA2E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7D0CA6"/>
    <w:multiLevelType w:val="hybridMultilevel"/>
    <w:tmpl w:val="F56AAB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C0482"/>
    <w:multiLevelType w:val="hybridMultilevel"/>
    <w:tmpl w:val="4EC653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2B07"/>
    <w:multiLevelType w:val="hybridMultilevel"/>
    <w:tmpl w:val="DF9279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37660"/>
    <w:multiLevelType w:val="hybridMultilevel"/>
    <w:tmpl w:val="AEB4DD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11AA2"/>
    <w:multiLevelType w:val="hybridMultilevel"/>
    <w:tmpl w:val="D4846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57"/>
    <w:rsid w:val="00001B6A"/>
    <w:rsid w:val="00030A24"/>
    <w:rsid w:val="0003360A"/>
    <w:rsid w:val="000352AD"/>
    <w:rsid w:val="000534A7"/>
    <w:rsid w:val="00072170"/>
    <w:rsid w:val="000A5D31"/>
    <w:rsid w:val="000C1786"/>
    <w:rsid w:val="000D5CBF"/>
    <w:rsid w:val="000F4540"/>
    <w:rsid w:val="00110D0C"/>
    <w:rsid w:val="001466B8"/>
    <w:rsid w:val="00162947"/>
    <w:rsid w:val="00166233"/>
    <w:rsid w:val="0016635B"/>
    <w:rsid w:val="001942C6"/>
    <w:rsid w:val="001B2F37"/>
    <w:rsid w:val="001D574B"/>
    <w:rsid w:val="00254F12"/>
    <w:rsid w:val="00283090"/>
    <w:rsid w:val="002D000C"/>
    <w:rsid w:val="002E5B75"/>
    <w:rsid w:val="002E6A7B"/>
    <w:rsid w:val="00313A9A"/>
    <w:rsid w:val="00313AA7"/>
    <w:rsid w:val="00315157"/>
    <w:rsid w:val="003170A0"/>
    <w:rsid w:val="00347FD9"/>
    <w:rsid w:val="0035611F"/>
    <w:rsid w:val="003865D1"/>
    <w:rsid w:val="00395289"/>
    <w:rsid w:val="003A778C"/>
    <w:rsid w:val="003C1ACB"/>
    <w:rsid w:val="003C4A0B"/>
    <w:rsid w:val="003F7DEC"/>
    <w:rsid w:val="00405354"/>
    <w:rsid w:val="00427121"/>
    <w:rsid w:val="0043557E"/>
    <w:rsid w:val="00473CBA"/>
    <w:rsid w:val="004A3EFD"/>
    <w:rsid w:val="004B3197"/>
    <w:rsid w:val="004C0CF3"/>
    <w:rsid w:val="004C4FDF"/>
    <w:rsid w:val="004D434E"/>
    <w:rsid w:val="004E5035"/>
    <w:rsid w:val="004F4FF9"/>
    <w:rsid w:val="005211D2"/>
    <w:rsid w:val="00532589"/>
    <w:rsid w:val="00536AE2"/>
    <w:rsid w:val="0058085B"/>
    <w:rsid w:val="005A589C"/>
    <w:rsid w:val="005E34AF"/>
    <w:rsid w:val="00646F40"/>
    <w:rsid w:val="00676057"/>
    <w:rsid w:val="0074444E"/>
    <w:rsid w:val="007574D2"/>
    <w:rsid w:val="00773CBF"/>
    <w:rsid w:val="00793356"/>
    <w:rsid w:val="00797B99"/>
    <w:rsid w:val="007B5731"/>
    <w:rsid w:val="007D3670"/>
    <w:rsid w:val="007D6AB2"/>
    <w:rsid w:val="00867DC1"/>
    <w:rsid w:val="008D0E3A"/>
    <w:rsid w:val="008D2E23"/>
    <w:rsid w:val="008E5C21"/>
    <w:rsid w:val="008F5853"/>
    <w:rsid w:val="009070E3"/>
    <w:rsid w:val="009607C4"/>
    <w:rsid w:val="00960ECC"/>
    <w:rsid w:val="0096505B"/>
    <w:rsid w:val="00977B58"/>
    <w:rsid w:val="0098726A"/>
    <w:rsid w:val="009A6720"/>
    <w:rsid w:val="009B7AC4"/>
    <w:rsid w:val="009E4F48"/>
    <w:rsid w:val="009F25FC"/>
    <w:rsid w:val="00A1392D"/>
    <w:rsid w:val="00A51D2F"/>
    <w:rsid w:val="00A560C7"/>
    <w:rsid w:val="00A84B8A"/>
    <w:rsid w:val="00AA41E0"/>
    <w:rsid w:val="00AA68D8"/>
    <w:rsid w:val="00AC129B"/>
    <w:rsid w:val="00AE06E9"/>
    <w:rsid w:val="00AE78EE"/>
    <w:rsid w:val="00B637F8"/>
    <w:rsid w:val="00B90A4E"/>
    <w:rsid w:val="00BA3811"/>
    <w:rsid w:val="00BA7820"/>
    <w:rsid w:val="00BC4F35"/>
    <w:rsid w:val="00C813FC"/>
    <w:rsid w:val="00C920EB"/>
    <w:rsid w:val="00CA4ECB"/>
    <w:rsid w:val="00CA7668"/>
    <w:rsid w:val="00D244C0"/>
    <w:rsid w:val="00D268D5"/>
    <w:rsid w:val="00D27D65"/>
    <w:rsid w:val="00D41A5F"/>
    <w:rsid w:val="00D67D9D"/>
    <w:rsid w:val="00D9119A"/>
    <w:rsid w:val="00D96B5B"/>
    <w:rsid w:val="00D9720D"/>
    <w:rsid w:val="00DA6B4C"/>
    <w:rsid w:val="00DB1F37"/>
    <w:rsid w:val="00DF7D8F"/>
    <w:rsid w:val="00E30AD9"/>
    <w:rsid w:val="00E74641"/>
    <w:rsid w:val="00EC70C3"/>
    <w:rsid w:val="00EF1D69"/>
    <w:rsid w:val="00F02F7F"/>
    <w:rsid w:val="00F15AEC"/>
    <w:rsid w:val="00F17E9F"/>
    <w:rsid w:val="00F17F0B"/>
    <w:rsid w:val="00F24E07"/>
    <w:rsid w:val="00F44F6C"/>
    <w:rsid w:val="00F4700F"/>
    <w:rsid w:val="00F73D28"/>
    <w:rsid w:val="00F83E49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B86A"/>
  <w14:defaultImageDpi w14:val="32767"/>
  <w15:chartTrackingRefBased/>
  <w15:docId w15:val="{E33537FC-2926-AC45-A131-AD3A3A77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4ECB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5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51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51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151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5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15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1515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315157"/>
  </w:style>
  <w:style w:type="character" w:styleId="AklamaBavurusu">
    <w:name w:val="annotation reference"/>
    <w:basedOn w:val="VarsaylanParagrafYazTipi"/>
    <w:uiPriority w:val="99"/>
    <w:semiHidden/>
    <w:unhideWhenUsed/>
    <w:rsid w:val="003151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51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51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51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515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5157"/>
    <w:rPr>
      <w:rFonts w:eastAsiaTheme="minorHAns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157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3151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315157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315157"/>
    <w:pPr>
      <w:spacing w:before="120"/>
      <w:ind w:left="24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315157"/>
    <w:pPr>
      <w:spacing w:before="240" w:after="12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315157"/>
    <w:pPr>
      <w:ind w:left="4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315157"/>
    <w:pPr>
      <w:ind w:left="7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315157"/>
    <w:pPr>
      <w:ind w:left="9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315157"/>
    <w:pPr>
      <w:ind w:left="12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315157"/>
    <w:pPr>
      <w:ind w:left="1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315157"/>
    <w:pPr>
      <w:ind w:left="16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315157"/>
    <w:pPr>
      <w:ind w:left="19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151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3151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574B"/>
    <w:pPr>
      <w:spacing w:before="100" w:beforeAutospacing="1" w:after="100" w:afterAutospacing="1"/>
    </w:pPr>
  </w:style>
  <w:style w:type="character" w:styleId="zmlenmeyenBahsetme">
    <w:name w:val="Unresolved Mention"/>
    <w:basedOn w:val="VarsaylanParagrafYazTipi"/>
    <w:uiPriority w:val="99"/>
    <w:rsid w:val="0016635B"/>
    <w:rPr>
      <w:color w:val="605E5C"/>
      <w:shd w:val="clear" w:color="auto" w:fill="E1DFDD"/>
    </w:rPr>
  </w:style>
  <w:style w:type="paragraph" w:customStyle="1" w:styleId="m-6840945922552878581gmail-msolistparagraph">
    <w:name w:val="m_-6840945922552878581gmail-msolistparagraph"/>
    <w:basedOn w:val="Normal"/>
    <w:rsid w:val="00CA4E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CA4ECB"/>
  </w:style>
  <w:style w:type="paragraph" w:styleId="AltBilgi">
    <w:name w:val="footer"/>
    <w:basedOn w:val="Normal"/>
    <w:link w:val="AltBilgiChar"/>
    <w:uiPriority w:val="99"/>
    <w:unhideWhenUsed/>
    <w:rsid w:val="001466B8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66B8"/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466B8"/>
  </w:style>
  <w:style w:type="paragraph" w:styleId="stBilgi">
    <w:name w:val="header"/>
    <w:basedOn w:val="Normal"/>
    <w:link w:val="stBilgiChar"/>
    <w:uiPriority w:val="99"/>
    <w:unhideWhenUsed/>
    <w:rsid w:val="001466B8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66B8"/>
    <w:rPr>
      <w:rFonts w:ascii="Times New Roman" w:eastAsia="Times New Roman" w:hAnsi="Times New Roman" w:cs="Times New Roman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A3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BDFCA6-3E0F-0743-A6AA-779F795A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S&amp;M Avukatlık Bürosu</Company>
  <LinksUpToDate>false</LinksUpToDate>
  <CharactersWithSpaces>4636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S&amp;M Avukatlık Bürosu</dc:creator>
  <cp:keywords/>
  <dc:description/>
  <cp:lastModifiedBy>KUTLU FURKAN SOLAK</cp:lastModifiedBy>
  <cp:revision>102</cp:revision>
  <dcterms:created xsi:type="dcterms:W3CDTF">2019-04-18T21:02:00Z</dcterms:created>
  <dcterms:modified xsi:type="dcterms:W3CDTF">2021-10-17T12:47:00Z</dcterms:modified>
  <cp:category/>
</cp:coreProperties>
</file>